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0"/>
        <w:rPr/>
      </w:pPr>
      <w:r>
        <w:rPr/>
        <w:drawing>
          <wp:inline distT="0" distB="0" distL="0" distR="0">
            <wp:extent cx="1908175" cy="528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80"/>
        <w:rPr/>
      </w:pPr>
      <w:r>
        <w:rPr>
          <w:b/>
          <w:color w:val="FF7108"/>
          <w:sz w:val="18"/>
        </w:rPr>
        <w:t>MATERIAŁY DLA MEDIÓW</w:t>
      </w:r>
    </w:p>
    <w:p>
      <w:pPr>
        <w:pStyle w:val="Title"/>
        <w:rPr/>
      </w:pPr>
      <w:r>
        <w:rPr/>
        <w:t>O eCmentarze</w:t>
      </w:r>
    </w:p>
    <w:p>
      <w:pPr>
        <w:pStyle w:val="Subtitle"/>
        <w:rPr/>
      </w:pPr>
      <w:r>
        <w:rPr/>
        <w:t>Twórcy systemu, funkcje i dane dla redakcji</w:t>
      </w:r>
    </w:p>
    <w:p>
      <w:pPr>
        <w:pStyle w:val="Normal"/>
        <w:rPr/>
      </w:pPr>
      <w:r>
        <w:rPr/>
        <w:t>eCmentarze.pl łączy system do inwentaryzacji i zarządzania cmentarzami z ogólnodostępnym portalem dla osób poszukujących miejsc pochówku.</w:t>
      </w:r>
    </w:p>
    <w:p>
      <w:pPr>
        <w:pStyle w:val="Heading1"/>
        <w:rPr/>
      </w:pPr>
      <w:r>
        <w:rPr/>
        <w:t>Twórcy systemu</w:t>
      </w:r>
    </w:p>
    <w:p>
      <w:pPr>
        <w:pStyle w:val="Normal"/>
        <w:rPr/>
      </w:pPr>
      <w:r>
        <w:rPr/>
        <w:t xml:space="preserve">Serwis rozwija Tech-Studio S.C. Dawid Sojda, Jacek Kuśmierzak. Firma tworzy systemy informatyczne i strony internetowe dla parafii, instytucji oraz samorządów. Jej doświadczenie we współpracy z parafiami sięga 2000 roku, </w:t>
      </w:r>
      <w:r>
        <w:rPr/>
        <w:t>zespół Tech-Studio tworzył wówczas parafialne strony internetowe.</w:t>
      </w:r>
    </w:p>
    <w:p>
      <w:pPr>
        <w:pStyle w:val="Normal"/>
        <w:rPr/>
      </w:pPr>
      <w:r>
        <w:rPr/>
        <w:t>Tech-Studio ma siedzibę na Śląsku i obsługuje klientów w całej Polsce.</w:t>
      </w:r>
    </w:p>
    <w:p>
      <w:pPr>
        <w:pStyle w:val="Heading1"/>
        <w:rPr/>
      </w:pPr>
      <w:r>
        <w:rPr/>
        <w:t>Dla zarządców cmentarzy</w:t>
      </w:r>
    </w:p>
    <w:p>
      <w:pPr>
        <w:pStyle w:val="Normal"/>
        <w:rPr/>
      </w:pPr>
      <w:r>
        <w:rPr/>
        <w:t>System pozwala prowadzić ewidencję grobów, osób pochowanych i dysponentów, obsługiwać opłaty, oznaczać miejsca wolne i rezerwacje. Umożliwia przygotowanie dokumentów, wydruków ksiąg cmentarnych i zestawień. Cyfrowa mapa łączy informacje o grobie z jego położeniem na cmentarzu.</w:t>
      </w:r>
    </w:p>
    <w:p>
      <w:pPr>
        <w:pStyle w:val="Normal"/>
        <w:rPr/>
      </w:pPr>
      <w:r>
        <w:rPr/>
        <w:t>Wdrożenie może obejmować pełną inwentaryzację, dokumentację fotograficzną i opracowanie mapy. Dostępny jest także pusty system, w którym zarządca może samodzielnie przeprowadzić inwentaryzację. Tech-Studio zapewnia szkolenie i pomoc w obsłudze.</w:t>
      </w:r>
    </w:p>
    <w:p>
      <w:pPr>
        <w:pStyle w:val="Heading1"/>
        <w:rPr/>
      </w:pPr>
      <w:r>
        <w:rPr/>
        <w:t>Dla odwiedzających cmentarze</w:t>
      </w:r>
    </w:p>
    <w:p>
      <w:pPr>
        <w:pStyle w:val="Normal"/>
        <w:rPr/>
      </w:pPr>
      <w:r>
        <w:rPr/>
        <w:t>Portal umożliwia wyszukanie osoby pochowanej, obejrzenie zdjęcia grobu, sprawdzenie jego położenia na mapie i wyznaczenie trasy dotarcia. Udostępnia również informacje o pogrzebach, rocznicach śmierci i regulaminach cmentarzy. Tam, gdzie zarządca uruchomił tę możliwość, można opłacić przedłużenie prawa do grobu przez internet.</w:t>
      </w:r>
    </w:p>
    <w:p>
      <w:pPr>
        <w:pStyle w:val="Normal"/>
        <w:rPr/>
      </w:pPr>
      <w:r>
        <w:rPr/>
        <w:t xml:space="preserve">Zakres dostępnych funkcji zależy od danych oraz usług </w:t>
      </w:r>
      <w:r>
        <w:rPr/>
        <w:t>wdrożonych</w:t>
      </w:r>
      <w:r>
        <w:rPr/>
        <w:t xml:space="preserve"> dla konkretnego cmentarza.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40"/>
        <w:rPr/>
      </w:pPr>
      <w:r>
        <w:rPr/>
        <w:t>eCmentarze w liczbach</w:t>
      </w:r>
    </w:p>
    <w:p>
      <w:pPr>
        <w:pStyle w:val="Subtitle"/>
        <w:rPr/>
      </w:pPr>
      <w:r>
        <w:rPr/>
        <w:t>Stan danych na 16.09.2026</w:t>
        <w:tab/>
        <w:tab/>
      </w:r>
      <w:r>
        <w:rPr>
          <w:sz w:val="18"/>
          <w:szCs w:val="18"/>
        </w:rPr>
        <w:t>Źródło: eCmentarze.pl. Dane są zestawieniem z podanej daty.</w:t>
      </w:r>
    </w:p>
    <w:tbl>
      <w:tblPr>
        <w:tblW w:w="9776" w:type="dxa"/>
        <w:jc w:val="center"/>
        <w:tblInd w:w="0" w:type="dxa"/>
        <w:tblLayout w:type="fixed"/>
        <w:tblCellMar>
          <w:top w:w="105" w:type="dxa"/>
          <w:start w:w="130" w:type="dxa"/>
          <w:bottom w:w="105" w:type="dxa"/>
          <w:end w:w="130" w:type="dxa"/>
        </w:tblCellMar>
        <w:tblLook w:val="04a0" w:firstRow="1" w:noVBand="1" w:lastRow="0" w:firstColumn="1" w:lastColumn="0" w:noHBand="0"/>
      </w:tblPr>
      <w:tblGrid>
        <w:gridCol w:w="7199"/>
        <w:gridCol w:w="2577"/>
      </w:tblGrid>
      <w:tr>
        <w:trPr>
          <w:tblHeader w:val="true"/>
          <w:cantSplit/>
        </w:trPr>
        <w:tc>
          <w:tcPr>
            <w:tcW w:w="7199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222039" w:val="clear"/>
            <w:vAlign w:val="center"/>
          </w:tcPr>
          <w:p>
            <w:pPr>
              <w:pStyle w:val="Normal"/>
              <w:spacing w:lineRule="auto" w:line="269" w:before="0" w:after="0"/>
              <w:rPr/>
            </w:pPr>
            <w:r>
              <w:rPr>
                <w:b/>
                <w:color w:val="FFFFFF"/>
                <w:sz w:val="19"/>
              </w:rPr>
              <w:t>Wskaźnik</w:t>
            </w:r>
          </w:p>
        </w:tc>
        <w:tc>
          <w:tcPr>
            <w:tcW w:w="257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222039" w:val="clear"/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FFFFFF"/>
                <w:sz w:val="19"/>
              </w:rPr>
              <w:t>Liczba</w:t>
            </w:r>
          </w:p>
        </w:tc>
      </w:tr>
      <w:tr>
        <w:trPr>
          <w:cantSplit/>
        </w:trPr>
        <w:tc>
          <w:tcPr>
            <w:tcW w:w="7199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69" w:before="0" w:after="0"/>
              <w:rPr/>
            </w:pPr>
            <w:r>
              <w:rPr>
                <w:b w:val="false"/>
                <w:color w:val="222039"/>
                <w:sz w:val="19"/>
              </w:rPr>
              <w:t>Liczba cmentarzy w sumie w systemie eCmentarze</w:t>
            </w:r>
          </w:p>
        </w:tc>
        <w:tc>
          <w:tcPr>
            <w:tcW w:w="257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FF7108"/>
                <w:sz w:val="19"/>
              </w:rPr>
              <w:t>8 665</w:t>
            </w:r>
          </w:p>
        </w:tc>
      </w:tr>
      <w:tr>
        <w:trPr>
          <w:cantSplit/>
        </w:trPr>
        <w:tc>
          <w:tcPr>
            <w:tcW w:w="7199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ind w:hanging="0" w:start="720"/>
              <w:jc w:val="start"/>
              <w:rPr/>
            </w:pPr>
            <w:r>
              <w:rPr>
                <w:b w:val="false"/>
                <w:color w:val="222039"/>
                <w:sz w:val="19"/>
              </w:rPr>
              <w:t>Cmentarze z pełną inwentaryzacją</w:t>
            </w:r>
          </w:p>
        </w:tc>
        <w:tc>
          <w:tcPr>
            <w:tcW w:w="2577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222039"/>
                <w:sz w:val="19"/>
              </w:rPr>
              <w:t>696</w:t>
            </w:r>
          </w:p>
        </w:tc>
      </w:tr>
      <w:tr>
        <w:trPr>
          <w:cantSplit/>
        </w:trPr>
        <w:tc>
          <w:tcPr>
            <w:tcW w:w="7199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ind w:hanging="0" w:start="720"/>
              <w:jc w:val="start"/>
              <w:rPr/>
            </w:pPr>
            <w:r>
              <w:rPr>
                <w:b w:val="false"/>
                <w:color w:val="222039"/>
                <w:sz w:val="19"/>
              </w:rPr>
              <w:t>Cmentarze partnerskie ze spisem zmarłych</w:t>
            </w:r>
          </w:p>
        </w:tc>
        <w:tc>
          <w:tcPr>
            <w:tcW w:w="2577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222039"/>
                <w:sz w:val="19"/>
              </w:rPr>
              <w:t>53</w:t>
            </w:r>
          </w:p>
        </w:tc>
      </w:tr>
      <w:tr>
        <w:trPr>
          <w:cantSplit/>
        </w:trPr>
        <w:tc>
          <w:tcPr>
            <w:tcW w:w="7199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ind w:hanging="0" w:start="720"/>
              <w:rPr/>
            </w:pPr>
            <w:r>
              <w:rPr>
                <w:b w:val="false"/>
                <w:color w:val="222039"/>
                <w:sz w:val="19"/>
              </w:rPr>
              <w:t>Cmentarze w formie wizytówki</w:t>
            </w:r>
          </w:p>
        </w:tc>
        <w:tc>
          <w:tcPr>
            <w:tcW w:w="2577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5F4F8" w:val="clear"/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222039"/>
                <w:sz w:val="19"/>
              </w:rPr>
              <w:t>7 916</w:t>
            </w:r>
          </w:p>
        </w:tc>
      </w:tr>
      <w:tr>
        <w:trPr>
          <w:cantSplit/>
        </w:trPr>
        <w:tc>
          <w:tcPr>
            <w:tcW w:w="7199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FFFFF" w:val="clear"/>
            <w:vAlign w:val="center"/>
          </w:tcPr>
          <w:p>
            <w:pPr>
              <w:pStyle w:val="Normal"/>
              <w:spacing w:lineRule="auto" w:line="269" w:before="0" w:after="0"/>
              <w:rPr/>
            </w:pPr>
            <w:r>
              <w:rPr>
                <w:b w:val="false"/>
                <w:color w:val="222039"/>
                <w:sz w:val="19"/>
              </w:rPr>
              <w:t>Liczba g</w:t>
            </w:r>
            <w:r>
              <w:rPr>
                <w:b w:val="false"/>
                <w:color w:val="222039"/>
                <w:sz w:val="19"/>
              </w:rPr>
              <w:t>rob</w:t>
            </w:r>
            <w:r>
              <w:rPr>
                <w:b w:val="false"/>
                <w:color w:val="222039"/>
                <w:sz w:val="19"/>
              </w:rPr>
              <w:t>ów</w:t>
            </w:r>
          </w:p>
        </w:tc>
        <w:tc>
          <w:tcPr>
            <w:tcW w:w="257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FFFFF" w:val="clear"/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FF7108"/>
                <w:sz w:val="19"/>
              </w:rPr>
              <w:t>1 930 924</w:t>
            </w:r>
          </w:p>
        </w:tc>
      </w:tr>
      <w:tr>
        <w:trPr>
          <w:cantSplit/>
        </w:trPr>
        <w:tc>
          <w:tcPr>
            <w:tcW w:w="7199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69" w:before="0" w:after="0"/>
              <w:rPr/>
            </w:pPr>
            <w:r>
              <w:rPr>
                <w:b w:val="false"/>
                <w:color w:val="222039"/>
                <w:sz w:val="19"/>
              </w:rPr>
              <w:t>Liczba pochowanych</w:t>
            </w:r>
          </w:p>
        </w:tc>
        <w:tc>
          <w:tcPr>
            <w:tcW w:w="257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69" w:before="0" w:after="0"/>
              <w:jc w:val="end"/>
              <w:rPr/>
            </w:pPr>
            <w:r>
              <w:rPr>
                <w:b/>
                <w:color w:val="FF7108"/>
                <w:sz w:val="19"/>
              </w:rPr>
              <w:t>3 485 751</w:t>
            </w:r>
          </w:p>
        </w:tc>
      </w:tr>
    </w:tbl>
    <w:p>
      <w:pPr>
        <w:pStyle w:val="Heading1"/>
        <w:rPr/>
      </w:pPr>
      <w:r>
        <w:rPr/>
        <w:t>Jak czytać te dane</w:t>
      </w:r>
    </w:p>
    <w:p>
      <w:pPr>
        <w:pStyle w:val="Normal"/>
        <w:rPr/>
      </w:pPr>
      <w:r>
        <w:rPr/>
        <w:t>Łączna liczba 8 665 cmentarzy obejmuje trzy kategorie o różnym zakresie informacji. Nie oznacza, że wszystkie cmentarze zostały w pełni zinwentaryzowane przez eCmentarze.</w:t>
      </w:r>
    </w:p>
    <w:p>
      <w:pPr>
        <w:pStyle w:val="Normal"/>
        <w:rPr/>
      </w:pPr>
      <w:r>
        <w:rPr>
          <w:b/>
        </w:rPr>
        <w:t xml:space="preserve">Pełna inwentaryzacja </w:t>
      </w:r>
      <w:r>
        <w:rPr/>
        <w:t xml:space="preserve">obejmuje szczegółową ewidencję cmentarza </w:t>
      </w:r>
      <w:r>
        <w:rPr/>
        <w:t xml:space="preserve">wraz z wyszukiwarką, interaktywnym planem cmentarza </w:t>
      </w:r>
      <w:r>
        <w:rPr/>
        <w:t>i</w:t>
      </w:r>
      <w:r>
        <w:rPr/>
        <w:t xml:space="preserve"> funkcjami dodatkowymi, </w:t>
      </w:r>
    </w:p>
    <w:p>
      <w:pPr>
        <w:pStyle w:val="Normal"/>
        <w:rPr/>
      </w:pPr>
      <w:r>
        <w:rPr>
          <w:b/>
        </w:rPr>
        <w:t xml:space="preserve">Cmentarze partnerskie </w:t>
      </w:r>
      <w:r>
        <w:rPr/>
        <w:t xml:space="preserve">udostępniają spis zmarłych </w:t>
      </w:r>
      <w:r>
        <w:rPr/>
        <w:t>z wyszukiwarką</w:t>
      </w:r>
      <w:r>
        <w:rPr/>
        <w:t xml:space="preserve">. </w:t>
      </w:r>
      <w:r>
        <w:rPr/>
        <w:t>lokalizację i widok cmentarza na bazie zdjęć satelitarnych</w:t>
      </w:r>
    </w:p>
    <w:p>
      <w:pPr>
        <w:pStyle w:val="Normal"/>
        <w:rPr/>
      </w:pPr>
      <w:r>
        <w:rPr>
          <w:b/>
        </w:rPr>
        <w:t xml:space="preserve">Wizytówki informacyjne </w:t>
      </w:r>
      <w:r>
        <w:rPr/>
        <w:t xml:space="preserve">zawierają podstawowe informacje o cmentarzu i nie oznaczają wykonania jego inwentaryzacji </w:t>
      </w:r>
      <w:r>
        <w:rPr/>
        <w:t>jak cmentarze partnerskie, lecz bez spisu zmarłych I wyszukiwarki.</w:t>
      </w:r>
    </w:p>
    <w:p>
      <w:pPr>
        <w:pStyle w:val="Heading1"/>
        <w:rPr/>
      </w:pPr>
      <w:r>
        <w:rPr/>
        <w:t>Krótki opis do wykorzystania w publikacji</w:t>
      </w:r>
    </w:p>
    <w:p>
      <w:pPr>
        <w:pStyle w:val="Normal"/>
        <w:rPr/>
      </w:pPr>
      <w:r>
        <w:rPr/>
        <w:t xml:space="preserve">eCmentarze.pl to portal pomagający odnajdywać miejsca pochówku oraz system wspierający zarządców w inwentaryzacji i prowadzeniu ewidencji cmentarzy. </w:t>
      </w:r>
      <w:r>
        <w:rPr/>
        <w:t>Portal jest też źródłem wiedzy o cmentarzach.</w:t>
      </w:r>
      <w:r>
        <w:rPr/>
        <w:t xml:space="preserve"> Serwis rozwija Tech-Studio S.C. ze Śląska, firma współpracująca z parafiami, instytucjami i samorządami w całej Polsce.</w:t>
      </w:r>
    </w:p>
    <w:p>
      <w:pPr>
        <w:pStyle w:val="Heading1"/>
        <w:rPr/>
      </w:pPr>
      <w:r>
        <w:rPr/>
        <w:t>Kontakt dla redakcji</w:t>
      </w:r>
    </w:p>
    <w:p>
      <w:pPr>
        <w:pStyle w:val="Normal"/>
        <w:rPr/>
      </w:pPr>
      <w:r>
        <w:rPr/>
        <w:t>Zapytania o wypowiedź, dodatkowe materiały i aktualne dane:</w:t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250"/>
        <w:gridCol w:w="3251"/>
        <w:gridCol w:w="3251"/>
      </w:tblGrid>
      <w:tr>
        <w:trPr/>
        <w:tc>
          <w:tcPr>
            <w:tcW w:w="3250" w:type="dxa"/>
            <w:tcBorders/>
          </w:tcPr>
          <w:p>
            <w:pPr>
              <w:pStyle w:val="Normal"/>
              <w:spacing w:before="0" w:after="60"/>
              <w:rPr/>
            </w:pPr>
            <w:hyperlink r:id="rId3">
              <w:r>
                <w:rPr>
                  <w:rStyle w:val="Hyperlink"/>
                  <w:color w:val="222039"/>
                </w:rPr>
                <w:t>www.ecmentarze.p</w:t>
              </w:r>
            </w:hyperlink>
            <w:hyperlink r:id="rId4">
              <w:r>
                <w:rPr>
                  <w:rStyle w:val="Hyperlink"/>
                  <w:color w:val="222039"/>
                </w:rPr>
                <w:t>l</w:t>
              </w:r>
            </w:hyperlink>
          </w:p>
        </w:tc>
        <w:tc>
          <w:tcPr>
            <w:tcW w:w="3251" w:type="dxa"/>
            <w:tcBorders/>
          </w:tcPr>
          <w:p>
            <w:pPr>
              <w:pStyle w:val="Normal"/>
              <w:spacing w:before="0" w:after="60"/>
              <w:rPr/>
            </w:pPr>
            <w:hyperlink r:id="rId5">
              <w:r>
                <w:rPr>
                  <w:rStyle w:val="Hyperlink"/>
                  <w:color w:val="222039"/>
                </w:rPr>
                <w:t>biuro@ecmentarze.pl</w:t>
              </w:r>
            </w:hyperlink>
            <w:r>
              <w:rPr>
                <w:color w:val="222039"/>
              </w:rPr>
              <w:t xml:space="preserve"> </w:t>
            </w:r>
          </w:p>
        </w:tc>
        <w:tc>
          <w:tcPr>
            <w:tcW w:w="3251" w:type="dxa"/>
            <w:tcBorders/>
          </w:tcPr>
          <w:p>
            <w:pPr>
              <w:pStyle w:val="Normal"/>
              <w:spacing w:before="0" w:after="60"/>
              <w:rPr/>
            </w:pPr>
            <w:r>
              <w:rPr>
                <w:color w:val="222039"/>
              </w:rPr>
              <w:t>telefon: 32 733 39 42</w:t>
            </w:r>
          </w:p>
        </w:tc>
      </w:tr>
    </w:tbl>
    <w:p>
      <w:pPr>
        <w:pStyle w:val="Caption"/>
        <w:spacing w:lineRule="auto" w:line="240" w:before="100" w:after="140"/>
        <w:rPr/>
      </w:pPr>
      <w:r>
        <w:rPr/>
        <w:t xml:space="preserve">Opis funkcji i oferta: </w:t>
      </w:r>
      <w:hyperlink r:id="rId6">
        <w:r>
          <w:rPr>
            <w:rStyle w:val="Style"/>
            <w:color w:val="222039"/>
          </w:rPr>
          <w:t>ecmentarze.pl/oferta</w:t>
        </w:r>
      </w:hyperlink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1077" w:right="1077" w:gutter="0" w:header="0" w:top="1077" w:footer="510" w:bottom="10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Poppins"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20"/>
        <w:tab w:val="left" w:pos="9241" w:leader="none"/>
      </w:tabs>
      <w:rPr/>
    </w:pPr>
    <w:r>
      <w:rPr>
        <w:color w:val="68627B"/>
        <w:sz w:val="16"/>
      </w:rPr>
      <w:t>eCmentarze.pl  /  Materiały dla mediów</w:t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20"/>
        <w:tab w:val="left" w:pos="9241" w:leader="none"/>
      </w:tabs>
      <w:rPr/>
    </w:pPr>
    <w:r>
      <w:rPr>
        <w:color w:val="68627B"/>
        <w:sz w:val="16"/>
      </w:rPr>
      <w:t>eCmentarze.pl  /  Materiały dla mediów</w:t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81" w:before="0" w:after="140"/>
      <w:jc w:val="start"/>
    </w:pPr>
    <w:rPr>
      <w:rFonts w:ascii="Poppins" w:hAnsi="Poppins" w:eastAsia="Poppins" w:cs="Poppins"/>
      <w:color w:val="222039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60" w:after="140"/>
      <w:outlineLvl w:val="0"/>
    </w:pPr>
    <w:rPr>
      <w:rFonts w:ascii="Poppins" w:hAnsi="Poppins" w:eastAsia="Poppins" w:cs="Poppins"/>
      <w:b/>
      <w:bCs/>
      <w:color w:val="2220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60" w:after="140"/>
      <w:outlineLvl w:val="1"/>
    </w:pPr>
    <w:rPr>
      <w:rFonts w:ascii="Poppins" w:hAnsi="Poppins" w:eastAsia="Poppins" w:cs="Poppins"/>
      <w:b/>
      <w:bCs/>
      <w:color w:val="2220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Poppins" w:hAnsi="Poppins" w:eastAsia="Poppins" w:cs="Poppins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Poppins" w:hAnsi="Poppins" w:eastAsia="Poppins" w:cs="Poppins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Poppins" w:hAnsi="Poppins" w:eastAsia="Poppins" w:cs="Poppins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Poppins" w:hAnsi="Poppins" w:eastAsia="Poppins" w:cs="Poppins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Poppins" w:hAnsi="Poppins" w:eastAsia="Poppins" w:cs="Poppins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Poppins" w:hAnsi="Poppins" w:eastAsia="Poppins" w:cs="Poppins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Poppins" w:hAnsi="Poppins" w:eastAsia="Poppins" w:cs="Poppins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Poppins" w:hAnsi="Poppins" w:eastAsia="Poppins" w:cs="Poppins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Poppins" w:hAnsi="Poppins" w:eastAsia="Poppins" w:cs="Poppins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Poppins" w:hAnsi="Poppins" w:eastAsia="Poppins" w:cs="Poppins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Poppins" w:hAnsi="Poppins" w:eastAsia="Poppins" w:cs="Poppins"/>
      <w:color w:themeColor="text2" w:themeShade="bf" w:val="17365D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Poppins" w:hAnsi="Poppins" w:eastAsia="Poppins" w:cs="Poppins"/>
      <w:i/>
      <w:iCs/>
      <w:color w:themeColor="accent1" w:val="4F81BD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Poppins" w:hAnsi="Poppins" w:eastAsia="Poppins" w:cs="Poppins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Poppins" w:hAnsi="Poppins" w:eastAsia="Poppins" w:cs="Poppins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Poppins" w:hAnsi="Poppins" w:eastAsia="Poppins" w:cs="Poppins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Poppins" w:hAnsi="Poppins" w:eastAsia="Poppins" w:cs="Poppins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Poppins" w:hAnsi="Poppins" w:eastAsia="Poppins" w:cs="Poppins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Poppins" w:hAnsi="Poppins" w:eastAsia="Poppins" w:cs="Poppins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Poppins" w:hAnsi="Poppins" w:eastAsia="Poppins" w:cs="Poppins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character" w:styleId="Hyperlink">
    <w:name w:val="Hyperlink"/>
    <w:rPr>
      <w:color w:val="000080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4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 w:before="100" w:after="140"/>
    </w:pPr>
    <w:rPr>
      <w:rFonts w:ascii="Poppins" w:hAnsi="Poppins"/>
      <w:b w:val="false"/>
      <w:bCs/>
      <w:i w:val="false"/>
      <w:color w:val="68627B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Poppins" w:hAnsi="Poppins" w:eastAsia="Poppins" w:cs="Poppins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true"/>
      <w:spacing w:lineRule="auto" w:line="240" w:before="0" w:after="140"/>
      <w:contextualSpacing/>
    </w:pPr>
    <w:rPr>
      <w:rFonts w:ascii="Poppins" w:hAnsi="Poppins" w:eastAsia="Poppins" w:cs="Poppins"/>
      <w:b/>
      <w:color w:val="222039"/>
      <w:kern w:val="2"/>
      <w:sz w:val="5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before="0" w:after="140"/>
    </w:pPr>
    <w:rPr>
      <w:rFonts w:ascii="Poppins" w:hAnsi="Poppins" w:eastAsia="Poppins" w:cs="Poppins"/>
      <w:i w:val="false"/>
      <w:iCs/>
      <w:color w:val="68627B"/>
      <w:sz w:val="22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4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4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4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4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4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4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4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4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4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Poppins" w:hAnsi="Poppins" w:eastAsia="Poppins" w:cs="Poppins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ecmentarze.pl/" TargetMode="External"/><Relationship Id="rId4" Type="http://schemas.openxmlformats.org/officeDocument/2006/relationships/hyperlink" Target="http://www.ecmentarze.pl/" TargetMode="External"/><Relationship Id="rId5" Type="http://schemas.openxmlformats.org/officeDocument/2006/relationships/hyperlink" Target="mailto:biuro@ecmentarze.pl" TargetMode="External"/><Relationship Id="rId6" Type="http://schemas.openxmlformats.org/officeDocument/2006/relationships/hyperlink" Target="https://www.ecmentarze.pl/oferta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LibreOffice/26.2.5.2$Windows_X86_64 LibreOffice_project/cd7284b4cbbfeb507e630c1aac019f4157393acb</Application>
  <AppVersion>15.0000</AppVersion>
  <Pages>2</Pages>
  <Words>407</Words>
  <Characters>2739</Characters>
  <CharactersWithSpaces>3108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Tech-Studio S.C. | eCmentarze</dc:creator>
  <dc:description>generated by python-docx</dc:description>
  <cp:keywords>eCmentarze materiały dla mediów Tech-Studio</cp:keywords>
  <dc:language>pl-PL</dc:language>
  <cp:lastModifiedBy/>
  <cp:lastPrinted>2026-09-18T13:50:02Z</cp:lastPrinted>
  <dcterms:modified xsi:type="dcterms:W3CDTF">2026-09-18T13:52:19Z</dcterms:modified>
  <cp:revision>2</cp:revision>
  <dc:subject>Twórcy systemu, funkcje i dane dla redakcji</dc:subject>
  <dc:title>O eCmentarze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